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646"/>
        <w:tblW w:w="0" w:type="auto"/>
        <w:tblLook w:val="04A0"/>
      </w:tblPr>
      <w:tblGrid>
        <w:gridCol w:w="594"/>
        <w:gridCol w:w="3207"/>
        <w:gridCol w:w="5770"/>
      </w:tblGrid>
      <w:tr w:rsidR="00187666" w:rsidTr="00187666">
        <w:tc>
          <w:tcPr>
            <w:tcW w:w="594" w:type="dxa"/>
          </w:tcPr>
          <w:p w:rsidR="000141BB" w:rsidRPr="000141BB" w:rsidRDefault="000141BB" w:rsidP="0018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14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141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141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07" w:type="dxa"/>
          </w:tcPr>
          <w:p w:rsidR="000141BB" w:rsidRPr="000141BB" w:rsidRDefault="000141BB" w:rsidP="0018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B">
              <w:rPr>
                <w:rFonts w:ascii="Times New Roman" w:hAnsi="Times New Roman" w:cs="Times New Roman"/>
                <w:sz w:val="28"/>
                <w:szCs w:val="28"/>
              </w:rPr>
              <w:t>Периоды</w:t>
            </w:r>
          </w:p>
        </w:tc>
        <w:tc>
          <w:tcPr>
            <w:tcW w:w="5770" w:type="dxa"/>
          </w:tcPr>
          <w:p w:rsidR="000141BB" w:rsidRPr="000141BB" w:rsidRDefault="000141BB" w:rsidP="0018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1BB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187666" w:rsidTr="00187666">
        <w:tc>
          <w:tcPr>
            <w:tcW w:w="594" w:type="dxa"/>
          </w:tcPr>
          <w:p w:rsidR="000141BB" w:rsidRPr="000141BB" w:rsidRDefault="000141BB" w:rsidP="001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7" w:type="dxa"/>
          </w:tcPr>
          <w:p w:rsidR="000141BB" w:rsidRPr="000141BB" w:rsidRDefault="000141BB" w:rsidP="001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BB">
              <w:rPr>
                <w:rFonts w:ascii="Times New Roman" w:hAnsi="Times New Roman" w:cs="Times New Roman"/>
                <w:sz w:val="28"/>
                <w:szCs w:val="28"/>
              </w:rPr>
              <w:t>Донаучный период</w:t>
            </w:r>
          </w:p>
        </w:tc>
        <w:tc>
          <w:tcPr>
            <w:tcW w:w="5770" w:type="dxa"/>
          </w:tcPr>
          <w:p w:rsidR="00D449B5" w:rsidRDefault="00642C1E" w:rsidP="001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B5">
              <w:rPr>
                <w:rFonts w:ascii="Times New Roman" w:hAnsi="Times New Roman" w:cs="Times New Roman"/>
                <w:sz w:val="28"/>
                <w:szCs w:val="28"/>
              </w:rPr>
              <w:t>Появляются первые предпосылки того, из чего в последствии возникает наука, в том числе формы познавательной деятельности, осознание разделения умственной</w:t>
            </w:r>
            <w:proofErr w:type="gramStart"/>
            <w:r w:rsidRPr="00D449B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D449B5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интеллектуальной деятельности, и производственно- трудовой.</w:t>
            </w:r>
          </w:p>
          <w:p w:rsidR="000141BB" w:rsidRPr="00D449B5" w:rsidRDefault="00D449B5" w:rsidP="001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B5">
              <w:rPr>
                <w:rFonts w:ascii="Times New Roman" w:hAnsi="Times New Roman" w:cs="Times New Roman"/>
                <w:sz w:val="28"/>
                <w:szCs w:val="28"/>
              </w:rPr>
              <w:t xml:space="preserve"> Несмотря на интерес античных философов к проблемам жизнедеятельности людей с ОВЗ, из-за отсутствия аналитического подхода, рассмотрение проблем людей с 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D449B5">
              <w:rPr>
                <w:rFonts w:ascii="Times New Roman" w:hAnsi="Times New Roman" w:cs="Times New Roman"/>
                <w:sz w:val="28"/>
                <w:szCs w:val="28"/>
              </w:rPr>
              <w:t xml:space="preserve"> оставалось </w:t>
            </w:r>
            <w:proofErr w:type="spellStart"/>
            <w:r w:rsidRPr="00D449B5">
              <w:rPr>
                <w:rFonts w:ascii="Times New Roman" w:hAnsi="Times New Roman" w:cs="Times New Roman"/>
                <w:sz w:val="28"/>
                <w:szCs w:val="28"/>
              </w:rPr>
              <w:t>фрагментальным</w:t>
            </w:r>
            <w:proofErr w:type="spellEnd"/>
            <w:r w:rsidRPr="00D449B5">
              <w:rPr>
                <w:rFonts w:ascii="Times New Roman" w:hAnsi="Times New Roman" w:cs="Times New Roman"/>
                <w:sz w:val="28"/>
                <w:szCs w:val="28"/>
              </w:rPr>
              <w:t>, носило созерцательный характер, а рассуждения о дефектах физического тела и о душевных болезнях тесно переплетались с общефилософскими воззрениями и размышлениями о сущности человеческой жизни вообще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7666" w:rsidTr="00187666">
        <w:tc>
          <w:tcPr>
            <w:tcW w:w="594" w:type="dxa"/>
          </w:tcPr>
          <w:p w:rsidR="000141BB" w:rsidRPr="000141BB" w:rsidRDefault="000141BB" w:rsidP="001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B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7" w:type="dxa"/>
          </w:tcPr>
          <w:p w:rsidR="000141BB" w:rsidRPr="000141BB" w:rsidRDefault="000141BB" w:rsidP="001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BB">
              <w:rPr>
                <w:rFonts w:ascii="Times New Roman" w:hAnsi="Times New Roman" w:cs="Times New Roman"/>
                <w:sz w:val="28"/>
                <w:szCs w:val="28"/>
              </w:rPr>
              <w:t>Классическая наука эпохи Возрождения</w:t>
            </w:r>
          </w:p>
        </w:tc>
        <w:tc>
          <w:tcPr>
            <w:tcW w:w="5770" w:type="dxa"/>
          </w:tcPr>
          <w:p w:rsidR="00D449B5" w:rsidRDefault="00D449B5" w:rsidP="001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B5">
              <w:rPr>
                <w:rFonts w:ascii="Times New Roman" w:hAnsi="Times New Roman" w:cs="Times New Roman"/>
                <w:sz w:val="28"/>
                <w:szCs w:val="28"/>
              </w:rPr>
              <w:t>Распространение материалистических воззрений XVI века положило начало развития частных наук и уходу от церкви.</w:t>
            </w:r>
          </w:p>
          <w:p w:rsidR="000141BB" w:rsidRPr="00D449B5" w:rsidRDefault="00D449B5" w:rsidP="001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B5">
              <w:rPr>
                <w:rFonts w:ascii="Times New Roman" w:hAnsi="Times New Roman" w:cs="Times New Roman"/>
                <w:sz w:val="28"/>
                <w:szCs w:val="28"/>
              </w:rPr>
              <w:t>В XVI веке появились теоретические рассуждения о возможности замещения одних анализаторов другими и обучения на этой основе человека с 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D449B5">
              <w:rPr>
                <w:rFonts w:ascii="Times New Roman" w:hAnsi="Times New Roman" w:cs="Times New Roman"/>
                <w:sz w:val="28"/>
                <w:szCs w:val="28"/>
              </w:rPr>
              <w:t xml:space="preserve">В 18 веке В. </w:t>
            </w:r>
            <w:proofErr w:type="spellStart"/>
            <w:r w:rsidRPr="00D449B5">
              <w:rPr>
                <w:rFonts w:ascii="Times New Roman" w:hAnsi="Times New Roman" w:cs="Times New Roman"/>
                <w:sz w:val="28"/>
                <w:szCs w:val="28"/>
              </w:rPr>
              <w:t>Молинекс</w:t>
            </w:r>
            <w:proofErr w:type="spellEnd"/>
            <w:r w:rsidRPr="00D449B5">
              <w:rPr>
                <w:rFonts w:ascii="Times New Roman" w:hAnsi="Times New Roman" w:cs="Times New Roman"/>
                <w:sz w:val="28"/>
                <w:szCs w:val="28"/>
              </w:rPr>
              <w:t xml:space="preserve"> говорит о том, что наличие предшествующего жизненного и сенсорного опыта для ребенка с ОВ играет важную роль в его дальнейшем развитии, в восприятии и понимании внешнего мира. Это послужило при построении первых педагогических моделей обучения (</w:t>
            </w:r>
            <w:proofErr w:type="spellStart"/>
            <w:r w:rsidRPr="00D449B5">
              <w:rPr>
                <w:rFonts w:ascii="Times New Roman" w:hAnsi="Times New Roman" w:cs="Times New Roman"/>
                <w:sz w:val="28"/>
                <w:szCs w:val="28"/>
              </w:rPr>
              <w:t>Э.Сеген</w:t>
            </w:r>
            <w:proofErr w:type="spellEnd"/>
            <w:r w:rsidRPr="00D449B5">
              <w:rPr>
                <w:rFonts w:ascii="Times New Roman" w:hAnsi="Times New Roman" w:cs="Times New Roman"/>
                <w:sz w:val="28"/>
                <w:szCs w:val="28"/>
              </w:rPr>
              <w:t xml:space="preserve"> 19 век). Это остается важным и в наше время.</w:t>
            </w:r>
          </w:p>
        </w:tc>
      </w:tr>
      <w:tr w:rsidR="00187666" w:rsidTr="00187666">
        <w:tc>
          <w:tcPr>
            <w:tcW w:w="594" w:type="dxa"/>
          </w:tcPr>
          <w:p w:rsidR="000141BB" w:rsidRPr="000141BB" w:rsidRDefault="000141BB" w:rsidP="001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7" w:type="dxa"/>
          </w:tcPr>
          <w:p w:rsidR="000141BB" w:rsidRPr="000141BB" w:rsidRDefault="000141BB" w:rsidP="001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1BB">
              <w:rPr>
                <w:rFonts w:ascii="Times New Roman" w:hAnsi="Times New Roman" w:cs="Times New Roman"/>
                <w:sz w:val="28"/>
                <w:szCs w:val="28"/>
              </w:rPr>
              <w:t>Классическая наука эпохи Просвещения</w:t>
            </w:r>
          </w:p>
        </w:tc>
        <w:tc>
          <w:tcPr>
            <w:tcW w:w="5770" w:type="dxa"/>
          </w:tcPr>
          <w:p w:rsidR="00D449B5" w:rsidRDefault="00D449B5" w:rsidP="001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449B5">
              <w:rPr>
                <w:rFonts w:ascii="Times New Roman" w:hAnsi="Times New Roman" w:cs="Times New Roman"/>
                <w:sz w:val="28"/>
                <w:szCs w:val="28"/>
              </w:rPr>
              <w:t xml:space="preserve">азвивалась сурдопедагогика. Тенденции обучению детей родному языку, хорошо влияли на становление сурдопедагогики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специальной педагогики</w:t>
            </w:r>
            <w:r w:rsidRPr="00D449B5">
              <w:rPr>
                <w:rFonts w:ascii="Times New Roman" w:hAnsi="Times New Roman" w:cs="Times New Roman"/>
                <w:sz w:val="28"/>
                <w:szCs w:val="28"/>
              </w:rPr>
              <w:t xml:space="preserve"> в целом. Происходившие в XVII-XIX веке социальные революции привели к заметным преобразованиям в обществе, что способствовало социальной </w:t>
            </w:r>
            <w:proofErr w:type="spellStart"/>
            <w:r w:rsidRPr="00D449B5"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 w:rsidRPr="00D449B5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образования. </w:t>
            </w:r>
          </w:p>
          <w:p w:rsidR="000141BB" w:rsidRPr="00D449B5" w:rsidRDefault="00D449B5" w:rsidP="001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B5">
              <w:rPr>
                <w:rFonts w:ascii="Times New Roman" w:hAnsi="Times New Roman" w:cs="Times New Roman"/>
                <w:sz w:val="28"/>
                <w:szCs w:val="28"/>
              </w:rPr>
              <w:t xml:space="preserve">Ян </w:t>
            </w:r>
            <w:proofErr w:type="spellStart"/>
            <w:r w:rsidRPr="00D449B5">
              <w:rPr>
                <w:rFonts w:ascii="Times New Roman" w:hAnsi="Times New Roman" w:cs="Times New Roman"/>
                <w:sz w:val="28"/>
                <w:szCs w:val="28"/>
              </w:rPr>
              <w:t>Амос</w:t>
            </w:r>
            <w:proofErr w:type="spellEnd"/>
            <w:r w:rsidRPr="00D449B5">
              <w:rPr>
                <w:rFonts w:ascii="Times New Roman" w:hAnsi="Times New Roman" w:cs="Times New Roman"/>
                <w:sz w:val="28"/>
                <w:szCs w:val="28"/>
              </w:rPr>
              <w:t xml:space="preserve"> Коменский, один из первых представителей массовой педагогики, </w:t>
            </w:r>
            <w:r w:rsidRPr="00D449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высказывал мысль о возможности и социальной значимости обучения и воспитания детей с ОВ. Он впервые сформулировал сущность гуманистических позиций в отношении детей с ОВ. Развитие и оформление ряда частных наук способствовал дальнейшему упорядочиванию, развитию внутренней систематики – созданию собственных научных классификаций.</w:t>
            </w:r>
          </w:p>
        </w:tc>
      </w:tr>
      <w:tr w:rsidR="000141BB" w:rsidTr="00187666">
        <w:trPr>
          <w:trHeight w:val="2296"/>
        </w:trPr>
        <w:tc>
          <w:tcPr>
            <w:tcW w:w="594" w:type="dxa"/>
          </w:tcPr>
          <w:p w:rsidR="000141BB" w:rsidRPr="000141BB" w:rsidRDefault="00642C1E" w:rsidP="001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07" w:type="dxa"/>
          </w:tcPr>
          <w:p w:rsidR="000141BB" w:rsidRPr="000141BB" w:rsidRDefault="00642C1E" w:rsidP="001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Неклассическая наука</w:t>
            </w:r>
          </w:p>
        </w:tc>
        <w:tc>
          <w:tcPr>
            <w:tcW w:w="5770" w:type="dxa"/>
          </w:tcPr>
          <w:p w:rsidR="000141BB" w:rsidRPr="00187666" w:rsidRDefault="00D449B5" w:rsidP="001876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7666">
              <w:rPr>
                <w:rFonts w:ascii="Times New Roman" w:hAnsi="Times New Roman" w:cs="Times New Roman"/>
                <w:sz w:val="28"/>
                <w:szCs w:val="28"/>
              </w:rPr>
              <w:t>На этапе развития неклассической науки (19-20 век), педагогическая теория развивалась под влиянием позитивизма, прагматизм, сенсуализм, философия</w:t>
            </w:r>
            <w:r w:rsidR="00187666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  <w:r w:rsidRPr="00187666">
              <w:rPr>
                <w:rFonts w:ascii="Times New Roman" w:hAnsi="Times New Roman" w:cs="Times New Roman"/>
                <w:sz w:val="28"/>
                <w:szCs w:val="28"/>
              </w:rPr>
              <w:t>, обращение к нравст</w:t>
            </w:r>
            <w:r w:rsidR="00187666">
              <w:rPr>
                <w:rFonts w:ascii="Times New Roman" w:hAnsi="Times New Roman" w:cs="Times New Roman"/>
                <w:sz w:val="28"/>
                <w:szCs w:val="28"/>
              </w:rPr>
              <w:t>венным проблемам человечества</w:t>
            </w:r>
            <w:r w:rsidRPr="0018766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DA40FF" w:rsidRDefault="00DA40FF"/>
    <w:sectPr w:rsidR="00DA40FF" w:rsidSect="00DA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1BB"/>
    <w:rsid w:val="000141BB"/>
    <w:rsid w:val="00187666"/>
    <w:rsid w:val="00642C1E"/>
    <w:rsid w:val="00D449B5"/>
    <w:rsid w:val="00DA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2016-09-18T16:01:00Z</dcterms:created>
  <dcterms:modified xsi:type="dcterms:W3CDTF">2016-09-18T16:45:00Z</dcterms:modified>
</cp:coreProperties>
</file>