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AA" w:rsidRDefault="003E07AA">
      <w:r>
        <w:t>Вопросы для обсуждения:</w:t>
      </w:r>
    </w:p>
    <w:p w:rsidR="003E07AA" w:rsidRDefault="003E07AA">
      <w:r>
        <w:t>1. Что такое социальная коммуникация?</w:t>
      </w:r>
    </w:p>
    <w:p w:rsidR="003E07AA" w:rsidRDefault="003E07AA">
      <w:r>
        <w:t>2. В чем различие понятий «коммуникация» и «социальная коммуникация»?</w:t>
      </w:r>
    </w:p>
    <w:p w:rsidR="003E07AA" w:rsidRDefault="003E07AA">
      <w:r>
        <w:t xml:space="preserve">3. Какова роль </w:t>
      </w:r>
      <w:proofErr w:type="gramStart"/>
      <w:r>
        <w:t>социально</w:t>
      </w:r>
      <w:r w:rsidR="00F574A6">
        <w:t>й</w:t>
      </w:r>
      <w:proofErr w:type="gramEnd"/>
      <w:r w:rsidR="00F574A6">
        <w:t xml:space="preserve"> коммуникаций в функционировании социальных систем?</w:t>
      </w:r>
    </w:p>
    <w:p w:rsidR="00F574A6" w:rsidRDefault="00F574A6">
      <w:r>
        <w:t>4. В чем различие понятий «форма», « вид» и «уровень» коммуникации?</w:t>
      </w:r>
    </w:p>
    <w:p w:rsidR="00F574A6" w:rsidRDefault="00F574A6">
      <w:r>
        <w:t xml:space="preserve">Задание: </w:t>
      </w:r>
    </w:p>
    <w:p w:rsidR="00F574A6" w:rsidRDefault="00F574A6">
      <w:r>
        <w:t xml:space="preserve">1. Составьте графическое изображение модели линейной, </w:t>
      </w:r>
      <w:proofErr w:type="spellStart"/>
      <w:r>
        <w:t>трансакционной</w:t>
      </w:r>
      <w:proofErr w:type="spellEnd"/>
      <w:r>
        <w:t xml:space="preserve"> и интерактивной коммуникаций. Объяснить  особенности каждой модели.</w:t>
      </w:r>
      <w:r>
        <w:br/>
        <w:t xml:space="preserve">2. Соотнести модели линейной, </w:t>
      </w:r>
      <w:proofErr w:type="spellStart"/>
      <w:r>
        <w:t>трансакционной</w:t>
      </w:r>
      <w:proofErr w:type="spellEnd"/>
      <w:r>
        <w:t xml:space="preserve"> и </w:t>
      </w:r>
      <w:proofErr w:type="spellStart"/>
      <w:r>
        <w:t>итерактивной</w:t>
      </w:r>
      <w:proofErr w:type="spellEnd"/>
      <w:r>
        <w:t xml:space="preserve"> коммуникации с известными коммуникационными моделями </w:t>
      </w:r>
      <w:proofErr w:type="spellStart"/>
      <w:r>
        <w:t>Грюнига</w:t>
      </w:r>
      <w:proofErr w:type="spellEnd"/>
      <w:r>
        <w:t xml:space="preserve"> и Ханта</w:t>
      </w:r>
      <w:r w:rsidR="0074403A">
        <w:t xml:space="preserve">. </w:t>
      </w:r>
      <w:r w:rsidR="0055685C">
        <w:t xml:space="preserve"> </w:t>
      </w:r>
      <w:r w:rsidR="0074403A">
        <w:t xml:space="preserve">Обратите внимание на сферы применения моделей </w:t>
      </w:r>
      <w:proofErr w:type="spellStart"/>
      <w:r w:rsidR="0074403A">
        <w:t>Грюнига</w:t>
      </w:r>
      <w:proofErr w:type="spellEnd"/>
      <w:r w:rsidR="0074403A">
        <w:t xml:space="preserve"> и Ханта. </w:t>
      </w:r>
      <w:bookmarkStart w:id="0" w:name="_GoBack"/>
      <w:bookmarkEnd w:id="0"/>
      <w:r w:rsidR="0074403A">
        <w:t xml:space="preserve"> </w:t>
      </w:r>
      <w:r w:rsidR="0055685C">
        <w:br/>
      </w:r>
      <w:r w:rsidR="0055685C">
        <w:br/>
        <w:t>Литература:</w:t>
      </w:r>
    </w:p>
    <w:p w:rsidR="0055685C" w:rsidRDefault="0079561F">
      <w:pPr>
        <w:rPr>
          <w:rFonts w:ascii="Helvetica" w:hAnsi="Helvetica" w:cs="Helvetica"/>
          <w:color w:val="000000"/>
          <w:sz w:val="20"/>
          <w:szCs w:val="20"/>
          <w:shd w:val="clear" w:color="auto" w:fill="FCFCFC"/>
        </w:rPr>
      </w:pPr>
      <w:r>
        <w:t xml:space="preserve">1. </w:t>
      </w:r>
      <w:r>
        <w:rPr>
          <w:rFonts w:ascii="Helvetica" w:hAnsi="Helvetica" w:cs="Helvetica"/>
          <w:color w:val="000000"/>
          <w:sz w:val="20"/>
          <w:szCs w:val="20"/>
          <w:shd w:val="clear" w:color="auto" w:fill="FCFCFC"/>
        </w:rPr>
        <w:t>Голуб О.Ю. Теория коммуникации [Электронный ресурс]: учебное пособие/ Голуб О.Ю., Тихонова С.В.— Электрон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CFCFC"/>
        </w:rPr>
        <w:t>.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CFCFC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CFCFC"/>
        </w:rPr>
        <w:t>т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CFCFC"/>
        </w:rPr>
        <w:t>екстовые данные.— М.: Дашков и К, Ай Пи Эр Медиа, 2011.— 338 c.— Режим доступа: http://www.iprbookshop.ru/644.— ЭБС «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CFCFC"/>
        </w:rPr>
        <w:t>IPRbooks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CFCFC"/>
        </w:rPr>
        <w:t>»</w:t>
      </w:r>
      <w:r>
        <w:rPr>
          <w:rFonts w:ascii="Helvetica" w:hAnsi="Helvetica" w:cs="Helvetica"/>
          <w:color w:val="000000"/>
          <w:sz w:val="20"/>
          <w:szCs w:val="20"/>
          <w:shd w:val="clear" w:color="auto" w:fill="FCFCFC"/>
        </w:rPr>
        <w:t>. Глава № 1.</w:t>
      </w:r>
    </w:p>
    <w:p w:rsidR="0079561F" w:rsidRDefault="0079561F">
      <w:r>
        <w:rPr>
          <w:rFonts w:ascii="Helvetica" w:hAnsi="Helvetica" w:cs="Helvetica"/>
          <w:color w:val="000000"/>
          <w:sz w:val="20"/>
          <w:szCs w:val="20"/>
          <w:shd w:val="clear" w:color="auto" w:fill="FCFCFC"/>
        </w:rPr>
        <w:t xml:space="preserve">2. </w:t>
      </w:r>
      <w:r>
        <w:rPr>
          <w:rFonts w:ascii="Helvetica" w:hAnsi="Helvetica" w:cs="Helvetica"/>
          <w:color w:val="000000"/>
          <w:sz w:val="20"/>
          <w:szCs w:val="20"/>
          <w:shd w:val="clear" w:color="auto" w:fill="FCFCFC"/>
        </w:rPr>
        <w:t>Кондратьев Э.В. Связи с общественностью [Электронный ресурс]: учебное пособие для высшей школы/ Кондратьев Э.В., Абрамов Р.Н.— Электрон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CFCFC"/>
        </w:rPr>
        <w:t>.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CFCFC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CFCFC"/>
        </w:rPr>
        <w:t>т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CFCFC"/>
        </w:rPr>
        <w:t>екстовые данные.— М.: Академический Проект, 2009.— 512 c.— Режим доступа: http://www.iprbookshop.ru/36555.— ЭБС «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CFCFC"/>
        </w:rPr>
        <w:t>IPRbooks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CFCFC"/>
        </w:rPr>
        <w:t>»</w:t>
      </w:r>
      <w:r>
        <w:rPr>
          <w:rFonts w:ascii="Helvetica" w:hAnsi="Helvetica" w:cs="Helvetica"/>
          <w:color w:val="000000"/>
          <w:sz w:val="20"/>
          <w:szCs w:val="20"/>
          <w:shd w:val="clear" w:color="auto" w:fill="FCFCFC"/>
        </w:rPr>
        <w:t>. Глава № 2.</w:t>
      </w:r>
    </w:p>
    <w:p w:rsidR="00610BAB" w:rsidRDefault="003E07AA">
      <w:r>
        <w:t xml:space="preserve"> </w:t>
      </w:r>
    </w:p>
    <w:p w:rsidR="003E07AA" w:rsidRDefault="003E07AA"/>
    <w:sectPr w:rsidR="003E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60"/>
    <w:rsid w:val="00190D60"/>
    <w:rsid w:val="003E07AA"/>
    <w:rsid w:val="0055685C"/>
    <w:rsid w:val="00610BAB"/>
    <w:rsid w:val="0074403A"/>
    <w:rsid w:val="0079561F"/>
    <w:rsid w:val="00F5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2017-02-18T20:06:00Z</dcterms:created>
  <dcterms:modified xsi:type="dcterms:W3CDTF">2017-02-18T21:07:00Z</dcterms:modified>
</cp:coreProperties>
</file>